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AD" w:rsidRDefault="00FF4DAD" w:rsidP="00FF4DAD">
      <w:pPr>
        <w:pStyle w:val="Tekstpodstawowy"/>
        <w:rPr>
          <w:rFonts w:cs="Times New Roman"/>
          <w:b/>
          <w:sz w:val="22"/>
          <w:lang w:eastAsia="ar-SA"/>
        </w:rPr>
      </w:pPr>
      <w:r>
        <w:rPr>
          <w:rFonts w:cs="Times New Roman"/>
          <w:b/>
          <w:sz w:val="22"/>
          <w:lang w:eastAsia="ar-SA"/>
        </w:rPr>
        <w:t xml:space="preserve">                                                                                                                                        Załącznik nr 1</w:t>
      </w:r>
    </w:p>
    <w:p w:rsidR="00FF4DAD" w:rsidRDefault="00FF4DAD" w:rsidP="00FF4DAD">
      <w:pPr>
        <w:pStyle w:val="Tekstpodstawowy"/>
        <w:rPr>
          <w:rFonts w:cs="Times New Roman"/>
          <w:b/>
          <w:sz w:val="22"/>
          <w:lang w:eastAsia="ar-SA"/>
        </w:rPr>
      </w:pPr>
      <w:r>
        <w:rPr>
          <w:rFonts w:cs="Times New Roman"/>
          <w:b/>
          <w:sz w:val="22"/>
          <w:lang w:eastAsia="ar-SA"/>
        </w:rPr>
        <w:t>Znak sprawy: WO.3210.13.2020</w:t>
      </w:r>
    </w:p>
    <w:p w:rsidR="00FF4DAD" w:rsidRDefault="00FF4DAD" w:rsidP="00FF4DAD">
      <w:pPr>
        <w:pStyle w:val="Tekstpodstawowy"/>
        <w:rPr>
          <w:rFonts w:cs="Times New Roman"/>
          <w:b/>
          <w:sz w:val="22"/>
          <w:lang w:eastAsia="ar-SA"/>
        </w:rPr>
      </w:pPr>
      <w:r>
        <w:rPr>
          <w:rFonts w:cs="Times New Roman"/>
          <w:b/>
          <w:sz w:val="22"/>
          <w:lang w:eastAsia="ar-SA"/>
        </w:rPr>
        <w:tab/>
      </w:r>
      <w:r>
        <w:rPr>
          <w:rFonts w:cs="Times New Roman"/>
          <w:b/>
          <w:sz w:val="22"/>
          <w:lang w:eastAsia="ar-SA"/>
        </w:rPr>
        <w:tab/>
      </w:r>
      <w:r>
        <w:rPr>
          <w:rFonts w:cs="Times New Roman"/>
          <w:b/>
          <w:sz w:val="22"/>
          <w:lang w:eastAsia="ar-SA"/>
        </w:rPr>
        <w:tab/>
      </w:r>
      <w:r>
        <w:rPr>
          <w:rFonts w:cs="Times New Roman"/>
          <w:b/>
          <w:sz w:val="22"/>
          <w:lang w:eastAsia="ar-SA"/>
        </w:rPr>
        <w:tab/>
      </w:r>
      <w:r>
        <w:rPr>
          <w:rFonts w:cs="Times New Roman"/>
          <w:b/>
          <w:sz w:val="22"/>
          <w:lang w:eastAsia="ar-SA"/>
        </w:rPr>
        <w:tab/>
        <w:t xml:space="preserve">                                                            </w:t>
      </w:r>
    </w:p>
    <w:p w:rsidR="00FF4DAD" w:rsidRDefault="00FF4DAD" w:rsidP="00FF4DAD">
      <w:pPr>
        <w:pStyle w:val="Tekstpodstawowy"/>
        <w:jc w:val="center"/>
        <w:rPr>
          <w:rFonts w:cs="Times New Roman"/>
          <w:b/>
          <w:sz w:val="22"/>
          <w:lang w:eastAsia="ar-SA"/>
        </w:rPr>
      </w:pPr>
      <w:r>
        <w:rPr>
          <w:rFonts w:cs="Times New Roman"/>
          <w:b/>
          <w:sz w:val="22"/>
          <w:lang w:eastAsia="ar-SA"/>
        </w:rPr>
        <w:t>OPIS PRZEDMIOTU ZAMÓWIENIA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Zamówienie obejmuje świdczenie specjalistycznych usług opiekuńczych dla osób z zaburzeniami psychicznymi w miejscu zamieszkania w podziale na: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1) usługi fizjoterapeutyczne w wymiarze 1100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2) usługi rehabilitacyjne w wymiarze 800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3) usługi logopedyczne w wymiarze 2700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4) usługi neurologopedy w wymiarze 1000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5) usługi pedagoga w wymiarze 1000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6) usługi psychologa w wymiarze 2600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szCs w:val="24"/>
          <w:lang w:eastAsia="pl-PL"/>
        </w:rPr>
      </w:pPr>
      <w:r w:rsidRPr="00FF4DAD">
        <w:rPr>
          <w:rFonts w:eastAsiaTheme="minorEastAsia" w:cs="Times New Roman"/>
          <w:szCs w:val="24"/>
          <w:lang w:eastAsia="pl-PL"/>
        </w:rPr>
        <w:t>7) Usługi Terapii Integracji Sensorycznej w wymiarze 2600 godz.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b/>
          <w:szCs w:val="24"/>
          <w:lang w:eastAsia="pl-PL"/>
        </w:rPr>
      </w:pPr>
      <w:r w:rsidRPr="00FF4DAD">
        <w:rPr>
          <w:rFonts w:eastAsiaTheme="minorEastAsia" w:cs="Times New Roman"/>
          <w:b/>
          <w:szCs w:val="24"/>
          <w:lang w:eastAsia="pl-PL"/>
        </w:rPr>
        <w:t>Liczba godzin podana powyżej jest liczbą szacunkową oparta na danych z roku 2020 obliczona na podstawie specjalistycznych usług opiekuńczych</w:t>
      </w:r>
      <w:r w:rsidR="0053229C">
        <w:rPr>
          <w:rFonts w:eastAsiaTheme="minorEastAsia" w:cs="Times New Roman"/>
          <w:b/>
          <w:szCs w:val="24"/>
          <w:lang w:eastAsia="pl-PL"/>
        </w:rPr>
        <w:t xml:space="preserve"> dla osób z zaburzeniami psychicznymi</w:t>
      </w:r>
      <w:r w:rsidRPr="00FF4DAD">
        <w:rPr>
          <w:rFonts w:eastAsiaTheme="minorEastAsia" w:cs="Times New Roman"/>
          <w:b/>
          <w:szCs w:val="24"/>
          <w:lang w:eastAsia="pl-PL"/>
        </w:rPr>
        <w:t xml:space="preserve"> dla klientów Zamawiającego.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color w:val="000000" w:themeColor="text1"/>
          <w:szCs w:val="24"/>
          <w:lang w:eastAsia="pl-PL"/>
        </w:rPr>
      </w:pPr>
      <w:r w:rsidRPr="00FF4DAD">
        <w:rPr>
          <w:rFonts w:eastAsiaTheme="minorEastAsia" w:cs="Times New Roman"/>
          <w:color w:val="000000" w:themeColor="text1"/>
          <w:szCs w:val="24"/>
          <w:lang w:eastAsia="pl-PL"/>
        </w:rPr>
        <w:t>2. Zamówienie zostało podzielone na 7 części. Zamawiający dopuszcza składanie ofert częściowych. Wykonawca może złożyć ofertę na dowolna ilość części (jedna lub więcej).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 w:themeColor="text1"/>
          <w:szCs w:val="24"/>
          <w:lang w:eastAsia="pl-PL"/>
        </w:rPr>
        <w:t xml:space="preserve">3. </w:t>
      </w: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Godzina terapeutyczna wynosi 60 minut.</w:t>
      </w:r>
    </w:p>
    <w:p w:rsidR="00FF4DAD" w:rsidRPr="00FF4DAD" w:rsidRDefault="00FF4DAD" w:rsidP="00FF4DAD">
      <w:pPr>
        <w:shd w:val="clear" w:color="auto" w:fill="FFFFFF"/>
        <w:tabs>
          <w:tab w:val="left" w:pos="259"/>
          <w:tab w:val="left" w:leader="dot" w:pos="8837"/>
        </w:tabs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4. Indywidualny zakres świadczeń, liczba godzin, pora dnia oraz okres świadczenia specjalistycznych usług opiekuńczych</w:t>
      </w:r>
      <w:r w:rsidR="0053229C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 dla osób z zaburzeniami psychicznymi</w:t>
      </w: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 będzie wynikała z ustaleń dokonanych pomiędzy pracownikiem socjalnym, klientem i Wykonawcą. Zamawiający zastrzega sobie prawo do zlecenia dodatkowych, nie wymienionych powyżej czynności, w zależności od specyficznych potrzeb klienta.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5. Liczba godzin i osób objętych usługami, może ulec zmianie i nie można jej określić dokładnie ze względu na specyfikę zmówienia, którą cechuje zmienność potrzeb klientów z uwagi na zmieniający się ich stan zdrowia.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 w:themeColor="text1"/>
          <w:szCs w:val="24"/>
          <w:lang w:eastAsia="pl-PL"/>
        </w:rPr>
        <w:t xml:space="preserve">6. </w:t>
      </w: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Zamawiający zastrzega, iż nie będzie ponosił żadnej odpowiedzialności, jeżeli tylko część w/w godzin przedmiotu zamówienia zostanie zrealizowana w zależności od wysokości posiadanych środków w roku budżetowym oraz w zależności od potrzeb wynikających ze zmiany okoliczności powodujących przyznanie świadczenia. Przedmiot zamówienia jest zadaniem zleconym i jego finansowanie uzależnione jest od otrzymania dotacji na ten cel.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Miejsce świadczenia usługi - miejsce zamieszkania osoby - dom /teren Gminy Sokółka. 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7. Ogólny zakres czynności: </w:t>
      </w:r>
    </w:p>
    <w:p w:rsidR="00FF4DAD" w:rsidRPr="00FF4DAD" w:rsidRDefault="00FF4DAD" w:rsidP="0053229C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lastRenderedPageBreak/>
        <w:t xml:space="preserve">Zakres usług zgodnie z § 2 pkt 5 Rozporządzenia Ministra Polityki Społecznej z dnia 22 września 2005 roku w sprawie specjalistycznych usług opiekuńczych (Dz. U. Nr 189 poz. 1598 ze zm.), głównie w formie:  </w:t>
      </w:r>
    </w:p>
    <w:p w:rsidR="00FF4DAD" w:rsidRPr="00FF4DAD" w:rsidRDefault="0053229C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>
        <w:rPr>
          <w:rFonts w:eastAsiaTheme="minorEastAsia" w:cs="Times New Roman"/>
          <w:color w:val="000000"/>
          <w:spacing w:val="-3"/>
          <w:szCs w:val="24"/>
          <w:lang w:eastAsia="pl-PL"/>
        </w:rPr>
        <w:t>I</w:t>
      </w:r>
      <w:r w:rsidR="00FF4DAD"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. rehabilitacja fizyczna i usprawnienie zaburzonych funkcji organizmu w zakresie nieobjętym przepisami ustawy z dnia 27 sierpnia 2004r. o świadczeniach opieki zdrowotnej finansowanych ze środków publicznych (Dz. U. Nr 210, poz. 2135, z późn. zm.):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left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a) zgodnie z zaleceniami lekarskimi lub specjalisty z zakresu rehabilitacji ruchowej lub fizjoterapii,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left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b) współpraca ze specjalistami w zakresie wspierania psychologiczno-pedagogicznego i edukacyjno-terapeutycznego zmierzającego do wielostronnej aktywizacji osoby korzystającej ze specjalistycznych usług; </w:t>
      </w:r>
    </w:p>
    <w:p w:rsidR="00FF4DAD" w:rsidRPr="00FF4DAD" w:rsidRDefault="0053229C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>
        <w:rPr>
          <w:rFonts w:eastAsiaTheme="minorEastAsia" w:cs="Times New Roman"/>
          <w:color w:val="000000"/>
          <w:spacing w:val="-3"/>
          <w:szCs w:val="24"/>
          <w:lang w:eastAsia="pl-PL"/>
        </w:rPr>
        <w:t>II</w:t>
      </w:r>
      <w:r w:rsidR="00FF4DAD"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. zapewnienie dzieciom i młodzieży z zaburzeniami psychicznymi dostępu do zajęć rehabilitacyjnych i rewalidacyjno-wychowawczych, w wyjątkowych przypadkach jeżeli nie mają. możliwości uzyskania dostępu do zajęć, o których mowa w art. 7 ustawy z dnia 19 sierpnia 1994r. o ochronie zdrowia psychicznego (Dz. U. Nr 111, poz. 535, z późn. zm.).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8. </w:t>
      </w:r>
      <w:r w:rsidRPr="00FF4DAD">
        <w:rPr>
          <w:rFonts w:eastAsiaTheme="minorEastAsia" w:cs="Times New Roman"/>
          <w:spacing w:val="-3"/>
          <w:szCs w:val="24"/>
          <w:lang w:eastAsia="pl-PL"/>
        </w:rPr>
        <w:t>Prowadzenie karty sprawowania specjalistycznych usług opiekuńczych</w:t>
      </w:r>
      <w:r w:rsidR="0053229C">
        <w:rPr>
          <w:rFonts w:eastAsiaTheme="minorEastAsia" w:cs="Times New Roman"/>
          <w:spacing w:val="-3"/>
          <w:szCs w:val="24"/>
          <w:lang w:eastAsia="pl-PL"/>
        </w:rPr>
        <w:t xml:space="preserve"> dla osób z zaburzeniami psychicznymi</w:t>
      </w:r>
      <w:r w:rsidRPr="00FF4DAD">
        <w:rPr>
          <w:rFonts w:eastAsiaTheme="minorEastAsia" w:cs="Times New Roman"/>
          <w:spacing w:val="-3"/>
          <w:szCs w:val="24"/>
          <w:lang w:eastAsia="pl-PL"/>
        </w:rPr>
        <w:t>, w celach ewidencji przepracowanych godzin zgodnie z umową.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9. Kwalifikacje osoby świadczącej specjalistyczne usługi opiekuńcze</w:t>
      </w:r>
      <w:r w:rsidR="0053229C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 dla osób z zaburzeniami psychicznymi</w:t>
      </w:r>
      <w:bookmarkStart w:id="0" w:name="_GoBack"/>
      <w:bookmarkEnd w:id="0"/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, które muszą być spełnione łącznie: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left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1. Posiadanie kwalifikacji do wykonywania jednego z zawodów: pracownika socjalnego, psychologa, pedagoga, logopedy, terapeuty zajęciowego, pielęgniarki, asystenta osoby niepełnosprawnej, opiekunki środowiskowej, specjalisty w zakresie rehabilitacji medycznej, fizjoterapeuty.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left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2. Posiadanie co najmniej półrocznego udokumentowanego stażu w jednej z następujących placówek: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firstLine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>- szpitalu psychiatrycznym,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firstLine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- jednostce organizacyjnej pomocy społecznej dla osób z zaburzeniami psychicznymi,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left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- placówce terapii lub placówce oświatowej, do której uczęszczają dzieci z zaburzeniami rozwoju lub upośledzeniem umysłowym,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firstLine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- ośrodku terapeutyczno-edukacyjno-wychowawczym,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firstLine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- zakładzie rehabilitacji, </w:t>
      </w:r>
    </w:p>
    <w:p w:rsidR="00FF4DAD" w:rsidRPr="00FF4DAD" w:rsidRDefault="00FF4DAD" w:rsidP="00FF4DAD">
      <w:pPr>
        <w:shd w:val="clear" w:color="auto" w:fill="FFFFFF"/>
        <w:spacing w:after="0" w:line="360" w:lineRule="auto"/>
        <w:ind w:firstLine="720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- innej jednostce niż wymienione wyżej, świadczącej specjalistyczne usługi opiekuńcze 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 xml:space="preserve"> </w:t>
      </w: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tab/>
        <w:t xml:space="preserve"> z zaburzeniami psychicznymi. </w:t>
      </w:r>
    </w:p>
    <w:p w:rsidR="00FF4DAD" w:rsidRPr="00FF4DAD" w:rsidRDefault="00FF4DAD" w:rsidP="00FF4DAD">
      <w:pPr>
        <w:shd w:val="clear" w:color="auto" w:fill="FFFFFF"/>
        <w:spacing w:after="0" w:line="360" w:lineRule="auto"/>
        <w:jc w:val="both"/>
        <w:rPr>
          <w:rFonts w:eastAsiaTheme="minorEastAsia" w:cs="Times New Roman"/>
          <w:color w:val="000000"/>
          <w:spacing w:val="-3"/>
          <w:szCs w:val="24"/>
          <w:lang w:eastAsia="pl-PL"/>
        </w:rPr>
      </w:pPr>
      <w:r w:rsidRPr="00FF4DAD">
        <w:rPr>
          <w:rFonts w:eastAsiaTheme="minorEastAsia" w:cs="Times New Roman"/>
          <w:color w:val="000000"/>
          <w:spacing w:val="-3"/>
          <w:szCs w:val="24"/>
          <w:lang w:eastAsia="pl-PL"/>
        </w:rPr>
        <w:lastRenderedPageBreak/>
        <w:t xml:space="preserve">Ponadto wykazane umiejętności winny wskazywać jednoznacznie możliwości wykonywania usług określonych w przedmiocie zamówienia świadczone poszczególnym osobom – w zależności od potrzeb danej osoby i wskazań lekarskich. Należy przedłożyć dokumenty /typu dyplom, zaświadczenie itp./ potwierdzające posiadanie kwalifikacji do prowadzenia ww. specjalistycznych terapii przez osoby przewidziane do ich prowadzenia. </w:t>
      </w:r>
    </w:p>
    <w:p w:rsidR="00FF4DAD" w:rsidRDefault="00FF4DAD" w:rsidP="00FF4DAD">
      <w:pPr>
        <w:spacing w:after="0" w:line="360" w:lineRule="auto"/>
        <w:jc w:val="both"/>
        <w:rPr>
          <w:rFonts w:cs="Times New Roman"/>
          <w:sz w:val="22"/>
        </w:rPr>
      </w:pPr>
    </w:p>
    <w:p w:rsidR="00B70619" w:rsidRDefault="00B70619"/>
    <w:sectPr w:rsidR="00B7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AD"/>
    <w:rsid w:val="0053229C"/>
    <w:rsid w:val="00B70619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D63A7-FB08-4824-B03A-62281C7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DA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DAD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4D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4D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2020-12-16T10:21:00Z</dcterms:created>
  <dcterms:modified xsi:type="dcterms:W3CDTF">2020-12-16T11:57:00Z</dcterms:modified>
</cp:coreProperties>
</file>